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160" w:after="80"/>
        <w:ind w:left="9072"/>
        <w:jc w:val="right"/>
        <w:rPr>
          <w:rFonts w:ascii="Times New Roman" w:hAnsi="Times New Roman" w:eastAsia="Calibri" w:cs="Times New Roman"/>
          <w:color w:themeColor="text1" w:val="000000"/>
          <w:sz w:val="24"/>
          <w:szCs w:val="24"/>
        </w:rPr>
      </w:pPr>
      <w:bookmarkStart w:id="0" w:name="_Ref38539939"/>
      <w:bookmarkStart w:id="1" w:name="_Ref38541068"/>
      <w:bookmarkStart w:id="2" w:name="_Ref38885053"/>
      <w:bookmarkStart w:id="3" w:name="_Ref38899023"/>
      <w:bookmarkStart w:id="4" w:name="_Toc213187623"/>
      <w:r>
        <w:rPr>
          <w:rFonts w:eastAsia="Calibri" w:cs="Times New Roman" w:ascii="Times New Roman" w:hAnsi="Times New Roman"/>
          <w:color w:themeColor="text1" w:val="000000"/>
          <w:sz w:val="24"/>
          <w:szCs w:val="24"/>
        </w:rPr>
        <w:t>Pirkimo sąlygų 3 priedo 1 priedėlis „Techninė specifikacija ,,Tekstilės konteineriai”</w:t>
      </w:r>
      <w:bookmarkEnd w:id="0"/>
      <w:bookmarkEnd w:id="1"/>
      <w:bookmarkEnd w:id="2"/>
      <w:bookmarkEnd w:id="3"/>
      <w:bookmarkEnd w:id="4"/>
    </w:p>
    <w:p>
      <w:pPr>
        <w:pStyle w:val="Normal"/>
        <w:rPr>
          <w:rFonts w:eastAsia="Calibri"/>
        </w:rPr>
      </w:pPr>
      <w:r>
        <w:rPr>
          <w:rFonts w:eastAsia="Calibri"/>
        </w:rPr>
      </w:r>
    </w:p>
    <w:p>
      <w:pPr>
        <w:pStyle w:val="Normal"/>
        <w:tabs>
          <w:tab w:val="clear" w:pos="1296"/>
          <w:tab w:val="left" w:pos="1843" w:leader="none"/>
        </w:tabs>
        <w:spacing w:lineRule="auto" w:line="276"/>
        <w:jc w:val="right"/>
        <w:rPr>
          <w:b/>
        </w:rPr>
      </w:pPr>
      <w:r>
        <w:rPr>
          <w:b/>
        </w:rPr>
      </w:r>
    </w:p>
    <w:p>
      <w:pPr>
        <w:pStyle w:val="Normal"/>
        <w:tabs>
          <w:tab w:val="clear" w:pos="1296"/>
          <w:tab w:val="left" w:pos="1843" w:leader="none"/>
        </w:tabs>
        <w:spacing w:lineRule="auto" w:line="276"/>
        <w:jc w:val="center"/>
        <w:rPr>
          <w:b/>
        </w:rPr>
      </w:pPr>
      <w:r>
        <w:rPr>
          <w:b/>
        </w:rPr>
        <w:t>TECHNINĖ SPECIFIKACIJA</w:t>
      </w:r>
    </w:p>
    <w:p>
      <w:pPr>
        <w:pStyle w:val="Normal"/>
        <w:tabs>
          <w:tab w:val="clear" w:pos="1296"/>
          <w:tab w:val="left" w:pos="1843" w:leader="none"/>
        </w:tabs>
        <w:spacing w:lineRule="auto" w:line="276"/>
        <w:jc w:val="center"/>
        <w:rPr>
          <w:b/>
        </w:rPr>
      </w:pPr>
      <w:r>
        <w:rPr>
          <w:b/>
        </w:rPr>
      </w:r>
    </w:p>
    <w:p>
      <w:pPr>
        <w:pStyle w:val="Normal"/>
        <w:tabs>
          <w:tab w:val="clear" w:pos="1296"/>
          <w:tab w:val="left" w:pos="1843" w:leader="none"/>
        </w:tabs>
        <w:spacing w:lineRule="auto" w:line="276"/>
        <w:jc w:val="center"/>
        <w:rPr>
          <w:rFonts w:eastAsia="Calibri"/>
          <w:b/>
          <w:lang w:val="lt-LT"/>
        </w:rPr>
      </w:pPr>
      <w:bookmarkStart w:id="5" w:name="_Hlk197425672"/>
      <w:r>
        <w:rPr>
          <w:b/>
          <w:lang w:val="lt-LT"/>
        </w:rPr>
        <w:t>„</w:t>
      </w:r>
      <w:r>
        <w:rPr>
          <w:b/>
          <w:bCs/>
          <w:lang w:val="lt-LT"/>
        </w:rPr>
        <w:t>TEKSTILĖS KONTEINERIAI</w:t>
      </w:r>
      <w:r>
        <w:rPr>
          <w:rFonts w:eastAsia="Calibri"/>
          <w:b/>
          <w:bCs/>
          <w:lang w:val="lt-LT"/>
        </w:rPr>
        <w:t>“</w:t>
      </w:r>
      <w:bookmarkEnd w:id="5"/>
    </w:p>
    <w:p>
      <w:pPr>
        <w:pStyle w:val="Normal"/>
        <w:tabs>
          <w:tab w:val="clear" w:pos="1296"/>
          <w:tab w:val="left" w:pos="1843" w:leader="none"/>
        </w:tabs>
        <w:spacing w:lineRule="auto" w:line="276"/>
        <w:jc w:val="center"/>
        <w:rPr>
          <w:b/>
          <w:lang w:val="lt-LT"/>
        </w:rPr>
      </w:pPr>
      <w:r>
        <w:rPr>
          <w:b/>
          <w:lang w:val="lt-LT"/>
        </w:rPr>
      </w:r>
    </w:p>
    <w:p>
      <w:pPr>
        <w:pStyle w:val="Normal"/>
        <w:rPr>
          <w:rFonts w:eastAsia="Calibri"/>
          <w:b/>
        </w:rPr>
      </w:pPr>
      <w:r>
        <w:rPr>
          <w:rFonts w:eastAsia="Calibri"/>
          <w:b/>
        </w:rPr>
        <w:t>1. TECHNINĖ SPECIFIKACIJA</w:t>
      </w:r>
    </w:p>
    <w:p>
      <w:pPr>
        <w:pStyle w:val="Normal"/>
        <w:tabs>
          <w:tab w:val="clear" w:pos="1296"/>
          <w:tab w:val="left" w:pos="851" w:leader="none"/>
        </w:tabs>
        <w:ind w:firstLine="567"/>
        <w:jc w:val="both"/>
        <w:rPr>
          <w:bCs/>
          <w:i/>
          <w:i/>
          <w:iCs/>
        </w:rPr>
      </w:pPr>
      <w:r>
        <w:rPr>
          <w:bCs/>
          <w:i/>
          <w:iCs/>
        </w:rPr>
      </w:r>
    </w:p>
    <w:p>
      <w:pPr>
        <w:pStyle w:val="Normal"/>
        <w:tabs>
          <w:tab w:val="clear" w:pos="1296"/>
          <w:tab w:val="left" w:pos="851" w:leader="none"/>
        </w:tabs>
        <w:ind w:firstLine="567"/>
        <w:jc w:val="both"/>
        <w:rPr>
          <w:bCs/>
          <w:lang w:val="lt-LT"/>
        </w:rPr>
      </w:pPr>
      <w:r>
        <w:rPr>
          <w:bCs/>
        </w:rPr>
        <w:t>3.1.</w:t>
      </w:r>
      <w:r>
        <w:rPr>
          <w:bCs/>
          <w:i/>
          <w:iCs/>
        </w:rPr>
        <w:t xml:space="preserve"> </w:t>
      </w:r>
      <w:r>
        <w:rPr>
          <w:bCs/>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pPr>
        <w:pStyle w:val="Normal"/>
        <w:tabs>
          <w:tab w:val="clear" w:pos="1296"/>
          <w:tab w:val="left" w:pos="851" w:leader="none"/>
        </w:tabs>
        <w:ind w:firstLine="567"/>
        <w:jc w:val="both"/>
        <w:rPr>
          <w:bCs/>
          <w:lang w:val="lt-LT"/>
        </w:rPr>
      </w:pPr>
      <w:r>
        <w:rPr>
          <w:bCs/>
          <w:lang w:val="lt-LT"/>
        </w:rPr>
      </w:r>
    </w:p>
    <w:p>
      <w:pPr>
        <w:pStyle w:val="ListParagraph"/>
        <w:ind w:left="505"/>
        <w:jc w:val="right"/>
        <w:rPr>
          <w:b/>
          <w:bCs/>
          <w:lang w:val="lt-LT"/>
        </w:rPr>
      </w:pPr>
      <w:r>
        <w:rPr>
          <w:b/>
          <w:bCs/>
          <w:lang w:val="lt-LT"/>
        </w:rPr>
        <w:t>1 lentelė</w:t>
      </w:r>
    </w:p>
    <w:tbl>
      <w:tblPr>
        <w:tblW w:w="5000" w:type="pct"/>
        <w:jc w:val="left"/>
        <w:tblInd w:w="0" w:type="dxa"/>
        <w:tblLayout w:type="fixed"/>
        <w:tblCellMar>
          <w:top w:w="0" w:type="dxa"/>
          <w:left w:w="108" w:type="dxa"/>
          <w:bottom w:w="0" w:type="dxa"/>
          <w:right w:w="108" w:type="dxa"/>
        </w:tblCellMar>
        <w:tblLook w:firstRow="1" w:noVBand="0" w:lastRow="0" w:firstColumn="1" w:lastColumn="0" w:noHBand="0" w:val="00a0"/>
      </w:tblPr>
      <w:tblGrid>
        <w:gridCol w:w="900"/>
        <w:gridCol w:w="2073"/>
        <w:gridCol w:w="6027"/>
        <w:gridCol w:w="2517"/>
        <w:gridCol w:w="2486"/>
      </w:tblGrid>
      <w:tr>
        <w:trPr/>
        <w:tc>
          <w:tcPr>
            <w:tcW w:w="900" w:type="dxa"/>
            <w:tcBorders>
              <w:top w:val="single" w:sz="4" w:space="0" w:color="000000"/>
              <w:left w:val="single" w:sz="4" w:space="0" w:color="000000"/>
              <w:bottom w:val="single" w:sz="4" w:space="0" w:color="000000"/>
              <w:right w:val="single" w:sz="4" w:space="0" w:color="000000"/>
            </w:tcBorders>
            <w:shd w:color="auto" w:fill="E8E8E8" w:val="clear"/>
            <w:vAlign w:val="center"/>
          </w:tcPr>
          <w:p>
            <w:pPr>
              <w:pStyle w:val="Normal"/>
              <w:jc w:val="center"/>
              <w:rPr>
                <w:b/>
                <w:lang w:val="lt-LT"/>
              </w:rPr>
            </w:pPr>
            <w:bookmarkStart w:id="6" w:name="_Hlk197432884_Copy_1"/>
            <w:bookmarkEnd w:id="6"/>
            <w:r>
              <w:rPr>
                <w:b/>
                <w:lang w:val="lt-LT"/>
              </w:rPr>
              <w:t>Eil. Nr.</w:t>
            </w:r>
          </w:p>
        </w:tc>
        <w:tc>
          <w:tcPr>
            <w:tcW w:w="8100" w:type="dxa"/>
            <w:gridSpan w:val="2"/>
            <w:tcBorders>
              <w:top w:val="single" w:sz="4" w:space="0" w:color="000000"/>
              <w:left w:val="single" w:sz="4" w:space="0" w:color="000000"/>
              <w:bottom w:val="single" w:sz="4" w:space="0" w:color="000000"/>
              <w:right w:val="single" w:sz="4" w:space="0" w:color="000000"/>
            </w:tcBorders>
            <w:shd w:color="auto" w:fill="E8E8E8" w:val="clear"/>
          </w:tcPr>
          <w:p>
            <w:pPr>
              <w:pStyle w:val="Normal"/>
              <w:ind w:left="83"/>
              <w:jc w:val="center"/>
              <w:rPr>
                <w:b/>
                <w:lang w:val="lt-LT"/>
              </w:rPr>
            </w:pPr>
            <w:r>
              <w:rPr>
                <w:b/>
                <w:lang w:val="lt-LT"/>
              </w:rPr>
              <w:t>Reikalaujami techniniai parametrai</w:t>
            </w:r>
          </w:p>
        </w:tc>
        <w:tc>
          <w:tcPr>
            <w:tcW w:w="2517" w:type="dxa"/>
            <w:tcBorders>
              <w:top w:val="single" w:sz="4" w:space="0" w:color="000000"/>
              <w:left w:val="single" w:sz="4" w:space="0" w:color="000000"/>
              <w:bottom w:val="single" w:sz="4" w:space="0" w:color="000000"/>
              <w:right w:val="single" w:sz="4" w:space="0" w:color="000000"/>
            </w:tcBorders>
            <w:shd w:color="auto" w:fill="E8E8E8" w:val="clear"/>
          </w:tcPr>
          <w:p>
            <w:pPr>
              <w:pStyle w:val="Normal"/>
              <w:ind w:left="83"/>
              <w:jc w:val="center"/>
              <w:rPr>
                <w:b/>
                <w:lang w:val="lt-LT"/>
              </w:rPr>
            </w:pPr>
            <w:r>
              <w:rPr>
                <w:b/>
                <w:lang w:val="lt-LT"/>
              </w:rPr>
              <w:t>Siūlomi techniniai parametrai</w:t>
            </w:r>
          </w:p>
          <w:p>
            <w:pPr>
              <w:pStyle w:val="Normal"/>
              <w:ind w:left="83"/>
              <w:jc w:val="center"/>
              <w:rPr>
                <w:b/>
                <w:lang w:val="lt-LT"/>
              </w:rPr>
            </w:pPr>
            <w:r>
              <w:rPr>
                <w:b/>
                <w:lang w:val="lt-LT"/>
              </w:rPr>
              <w:t>(</w:t>
            </w:r>
            <w:r>
              <w:rPr>
                <w:b/>
                <w:i/>
                <w:iCs/>
                <w:lang w:val="lt-LT"/>
              </w:rPr>
              <w:t xml:space="preserve">įrašyti konkrečius siūlomus parametrus; </w:t>
            </w:r>
            <w:r>
              <w:rPr>
                <w:lang w:val="lt-LT"/>
              </w:rPr>
              <w:t xml:space="preserve"> </w:t>
            </w:r>
            <w:r>
              <w:rPr>
                <w:b/>
                <w:bCs/>
                <w:i/>
                <w:iCs/>
                <w:lang w:val="lt-LT"/>
              </w:rPr>
              <w:t>į</w:t>
            </w:r>
            <w:r>
              <w:rPr>
                <w:b/>
                <w:i/>
                <w:iCs/>
                <w:lang w:val="lt-LT"/>
              </w:rPr>
              <w:t>rašai „atitinka“ ir/arba „taip“ negalimi</w:t>
            </w:r>
            <w:r>
              <w:rPr>
                <w:b/>
                <w:lang w:val="lt-LT"/>
              </w:rPr>
              <w:t>)</w:t>
            </w:r>
          </w:p>
        </w:tc>
        <w:tc>
          <w:tcPr>
            <w:tcW w:w="2486" w:type="dxa"/>
            <w:tcBorders>
              <w:top w:val="single" w:sz="4" w:space="0" w:color="000000"/>
              <w:left w:val="single" w:sz="4" w:space="0" w:color="000000"/>
              <w:bottom w:val="single" w:sz="4" w:space="0" w:color="000000"/>
              <w:right w:val="single" w:sz="4" w:space="0" w:color="000000"/>
            </w:tcBorders>
            <w:shd w:color="auto" w:fill="E8E8E8" w:val="clear"/>
          </w:tcPr>
          <w:p>
            <w:pPr>
              <w:pStyle w:val="Normal"/>
              <w:ind w:left="83"/>
              <w:jc w:val="center"/>
              <w:rPr>
                <w:b/>
                <w:lang w:val="lt-LT"/>
              </w:rPr>
            </w:pPr>
            <w:r>
              <w:rPr>
                <w:b/>
                <w:lang w:val="lt-LT"/>
              </w:rPr>
              <w:t>Dokumento pavadinimas, puslapio Nr. pasiūlyme (pažymint vietą, kur gamintojo dokumente yra nurodytas parametras)</w:t>
            </w:r>
          </w:p>
        </w:tc>
      </w:tr>
      <w:tr>
        <w:trPr/>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lang w:val="lt-LT"/>
              </w:rPr>
            </w:pPr>
            <w:r>
              <w:rPr>
                <w:b/>
                <w:lang w:val="lt-LT"/>
              </w:rPr>
            </w:r>
          </w:p>
        </w:tc>
        <w:tc>
          <w:tcPr>
            <w:tcW w:w="8100" w:type="dxa"/>
            <w:gridSpan w:val="2"/>
            <w:tcBorders>
              <w:top w:val="single" w:sz="4" w:space="0" w:color="000000"/>
              <w:left w:val="single" w:sz="4" w:space="0" w:color="000000"/>
              <w:bottom w:val="single" w:sz="4" w:space="0" w:color="000000"/>
              <w:right w:val="single" w:sz="4" w:space="0" w:color="000000"/>
            </w:tcBorders>
          </w:tcPr>
          <w:p>
            <w:pPr>
              <w:pStyle w:val="Normal"/>
              <w:ind w:left="83"/>
              <w:jc w:val="both"/>
              <w:rPr>
                <w:b/>
                <w:bCs/>
                <w:lang w:val="lt-LT" w:eastAsia="lt-LT"/>
              </w:rPr>
            </w:pPr>
            <w:r>
              <w:rPr>
                <w:b/>
                <w:bCs/>
                <w:lang w:val="lt-LT" w:eastAsia="lt-LT"/>
              </w:rPr>
              <w:t>Siūlomos prekės pavadinimas (modelis, konkreti modifikacija), gamintojas, kilmės šalis*</w:t>
            </w:r>
          </w:p>
          <w:p>
            <w:pPr>
              <w:pStyle w:val="Normal"/>
              <w:ind w:left="83"/>
              <w:jc w:val="both"/>
              <w:rPr>
                <w:bCs/>
                <w:i/>
                <w:i/>
                <w:iCs/>
                <w:lang w:val="lt-LT"/>
              </w:rPr>
            </w:pPr>
            <w:r>
              <w:rPr>
                <w:bCs/>
                <w:i/>
                <w:iCs/>
                <w:lang w:val="lt-LT"/>
              </w:rPr>
              <w:t>*Jei prekės komplektacijoje yra skirtingų gamintojų įrangos, reikalaujami duomenys privalo būti pateikti dėl kiekvienos (visos) įrangos.</w:t>
            </w:r>
          </w:p>
        </w:tc>
        <w:tc>
          <w:tcPr>
            <w:tcW w:w="2517"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500" w:leader="none"/>
              </w:tabs>
              <w:ind w:left="83"/>
              <w:rPr>
                <w:b/>
                <w:lang w:val="lt-LT"/>
              </w:rPr>
            </w:pPr>
            <w:r>
              <w:rPr>
                <w:b/>
                <w:lang w:val="lt-LT"/>
              </w:rPr>
            </w:r>
          </w:p>
        </w:tc>
        <w:tc>
          <w:tcPr>
            <w:tcW w:w="2486" w:type="dxa"/>
            <w:tcBorders>
              <w:top w:val="single" w:sz="4" w:space="0" w:color="000000"/>
              <w:left w:val="single" w:sz="4" w:space="0" w:color="000000"/>
              <w:bottom w:val="single" w:sz="4" w:space="0" w:color="000000"/>
              <w:right w:val="single" w:sz="4" w:space="0" w:color="000000"/>
            </w:tcBorders>
          </w:tcPr>
          <w:p>
            <w:pPr>
              <w:pStyle w:val="Normal"/>
              <w:ind w:left="83"/>
              <w:jc w:val="center"/>
              <w:rPr>
                <w:b/>
                <w:lang w:val="lt-LT"/>
              </w:rPr>
            </w:pPr>
            <w:r>
              <w:rPr>
                <w:b/>
                <w:lang w:val="lt-LT"/>
              </w:rPr>
            </w:r>
          </w:p>
        </w:tc>
      </w:tr>
      <w:tr>
        <w:trPr>
          <w:trHeight w:val="296" w:hRule="atLeast"/>
        </w:trPr>
        <w:tc>
          <w:tcPr>
            <w:tcW w:w="900" w:type="dxa"/>
            <w:tcBorders>
              <w:top w:val="single" w:sz="4" w:space="0" w:color="000000"/>
              <w:left w:val="single" w:sz="4" w:space="0" w:color="000000"/>
              <w:bottom w:val="single" w:sz="4" w:space="0" w:color="000000"/>
              <w:right w:val="single" w:sz="4" w:space="0" w:color="000000"/>
            </w:tcBorders>
          </w:tcPr>
          <w:p>
            <w:pPr>
              <w:pStyle w:val="Normal"/>
              <w:numPr>
                <w:ilvl w:val="0"/>
                <w:numId w:val="1"/>
              </w:numPr>
              <w:ind w:hanging="360" w:left="360"/>
              <w:rPr>
                <w:lang w:val="lt-LT"/>
              </w:rPr>
            </w:pPr>
            <w:r>
              <w:rPr>
                <w:lang w:val="lt-LT"/>
              </w:rPr>
            </w:r>
          </w:p>
        </w:tc>
        <w:tc>
          <w:tcPr>
            <w:tcW w:w="2073" w:type="dxa"/>
            <w:tcBorders>
              <w:top w:val="single" w:sz="4" w:space="0" w:color="000000"/>
              <w:left w:val="single" w:sz="4" w:space="0" w:color="000000"/>
              <w:bottom w:val="single" w:sz="4" w:space="0" w:color="000000"/>
              <w:right w:val="single" w:sz="4" w:space="0" w:color="000000"/>
            </w:tcBorders>
          </w:tcPr>
          <w:p>
            <w:pPr>
              <w:pStyle w:val="Normal"/>
              <w:snapToGrid w:val="false"/>
              <w:rPr/>
            </w:pPr>
            <w:r>
              <w:rPr>
                <w:lang w:val="lt-LT"/>
              </w:rPr>
              <w:t>Standartai</w:t>
            </w:r>
          </w:p>
        </w:tc>
        <w:tc>
          <w:tcPr>
            <w:tcW w:w="6027" w:type="dxa"/>
            <w:tcBorders>
              <w:top w:val="single" w:sz="4" w:space="0" w:color="000000"/>
              <w:left w:val="single" w:sz="4" w:space="0" w:color="000000"/>
              <w:bottom w:val="single" w:sz="4" w:space="0" w:color="000000"/>
              <w:right w:val="single" w:sz="4" w:space="0" w:color="000000"/>
            </w:tcBorders>
          </w:tcPr>
          <w:p>
            <w:pPr>
              <w:pStyle w:val="Normal"/>
              <w:ind w:hanging="0"/>
              <w:jc w:val="both"/>
              <w:rPr/>
            </w:pPr>
            <w:r>
              <w:rPr>
                <w:rStyle w:val="Numatytasispastraiposriftas"/>
                <w:kern w:val="2"/>
                <w:shd w:fill="FFFFFF" w:val="clear"/>
                <w:lang w:val="lt-LT" w:eastAsia="fi-FI"/>
              </w:rPr>
              <w:t xml:space="preserve">Atitinka nacionalinius ir/arba ES standartus nustatytus tiekiamų konteinerių gamybai naudojamoms medžiagoms </w:t>
            </w:r>
            <w:r>
              <w:rPr>
                <w:rStyle w:val="Numatytasispastraiposriftas"/>
                <w:color w:themeColor="text1" w:val="000000"/>
                <w:kern w:val="2"/>
                <w:shd w:fill="FFFFFF" w:val="clear"/>
                <w:lang w:val="lt-LT" w:eastAsia="fi-FI"/>
              </w:rPr>
              <w:t>(LST EN 10346:2015, LST EN 10143:2006 arba lygiaverčius).</w:t>
            </w:r>
          </w:p>
        </w:tc>
        <w:tc>
          <w:tcPr>
            <w:tcW w:w="2517"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rHeight w:val="296" w:hRule="atLeast"/>
        </w:trPr>
        <w:tc>
          <w:tcPr>
            <w:tcW w:w="900" w:type="dxa"/>
            <w:tcBorders>
              <w:left w:val="single" w:sz="4" w:space="0" w:color="000000"/>
              <w:bottom w:val="single" w:sz="4" w:space="0" w:color="000000"/>
              <w:right w:val="single" w:sz="4" w:space="0" w:color="000000"/>
            </w:tcBorders>
          </w:tcPr>
          <w:p>
            <w:pPr>
              <w:pStyle w:val="Normal"/>
              <w:numPr>
                <w:ilvl w:val="0"/>
                <w:numId w:val="1"/>
              </w:numPr>
              <w:ind w:hanging="360" w:left="360"/>
              <w:rPr>
                <w:lang w:val="lt-LT"/>
              </w:rPr>
            </w:pPr>
            <w:r>
              <w:rPr>
                <w:lang w:val="lt-LT"/>
              </w:rPr>
            </w:r>
          </w:p>
        </w:tc>
        <w:tc>
          <w:tcPr>
            <w:tcW w:w="2073" w:type="dxa"/>
            <w:tcBorders>
              <w:left w:val="single" w:sz="4" w:space="0" w:color="000000"/>
              <w:bottom w:val="single" w:sz="4" w:space="0" w:color="000000"/>
              <w:right w:val="single" w:sz="4" w:space="0" w:color="000000"/>
            </w:tcBorders>
          </w:tcPr>
          <w:p>
            <w:pPr>
              <w:pStyle w:val="Normal"/>
              <w:snapToGrid w:val="false"/>
              <w:rPr/>
            </w:pPr>
            <w:r>
              <w:rPr>
                <w:lang w:val="lt-LT"/>
              </w:rPr>
              <w:t>Paskirtis</w:t>
            </w:r>
          </w:p>
        </w:tc>
        <w:tc>
          <w:tcPr>
            <w:tcW w:w="6027" w:type="dxa"/>
            <w:tcBorders>
              <w:left w:val="single" w:sz="4" w:space="0" w:color="000000"/>
              <w:bottom w:val="single" w:sz="4" w:space="0" w:color="000000"/>
              <w:right w:val="single" w:sz="4" w:space="0" w:color="000000"/>
            </w:tcBorders>
          </w:tcPr>
          <w:p>
            <w:pPr>
              <w:pStyle w:val="Normal"/>
              <w:ind w:hanging="0"/>
              <w:jc w:val="both"/>
              <w:rPr>
                <w:rFonts w:ascii="Times New Roman" w:hAnsi="Times New Roman"/>
                <w:lang w:val="lt-LT" w:eastAsia="fi-FI"/>
              </w:rPr>
            </w:pPr>
            <w:r>
              <w:rPr>
                <w:lang w:val="lt-LT" w:eastAsia="lt-LT"/>
              </w:rPr>
              <w:t>tekstilės atliekoms, susidariusioms buityje pas gyventojus, surinkti.</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rmal"/>
              <w:numPr>
                <w:ilvl w:val="0"/>
                <w:numId w:val="1"/>
              </w:numPr>
              <w:ind w:hanging="360" w:left="360"/>
              <w:rPr>
                <w:lang w:val="lt-LT"/>
              </w:rPr>
            </w:pPr>
            <w:r>
              <w:rPr>
                <w:lang w:val="lt-LT"/>
              </w:rPr>
            </w:r>
          </w:p>
        </w:tc>
        <w:tc>
          <w:tcPr>
            <w:tcW w:w="2073" w:type="dxa"/>
            <w:tcBorders>
              <w:top w:val="single" w:sz="4" w:space="0" w:color="000000"/>
              <w:left w:val="single" w:sz="4" w:space="0" w:color="000000"/>
              <w:bottom w:val="single" w:sz="4" w:space="0" w:color="000000"/>
              <w:right w:val="single" w:sz="4" w:space="0" w:color="000000"/>
            </w:tcBorders>
          </w:tcPr>
          <w:p>
            <w:pPr>
              <w:pStyle w:val="Normal"/>
              <w:ind w:hanging="0"/>
              <w:rPr/>
            </w:pPr>
            <w:r>
              <w:rPr>
                <w:rStyle w:val="Numatytasispastraiposriftas"/>
                <w:color w:themeColor="text1" w:val="000000"/>
                <w:kern w:val="2"/>
                <w:shd w:fill="FFFFFF" w:val="clear"/>
                <w:lang w:val="lt-LT" w:eastAsia="fi-FI"/>
              </w:rPr>
              <w:t>Bendra konteinerio talpa</w:t>
            </w:r>
          </w:p>
        </w:tc>
        <w:tc>
          <w:tcPr>
            <w:tcW w:w="6027" w:type="dxa"/>
            <w:tcBorders>
              <w:top w:val="single" w:sz="4" w:space="0" w:color="000000"/>
              <w:left w:val="single" w:sz="4" w:space="0" w:color="000000"/>
              <w:bottom w:val="single" w:sz="4" w:space="0" w:color="000000"/>
              <w:right w:val="single" w:sz="4" w:space="0" w:color="000000"/>
            </w:tcBorders>
          </w:tcPr>
          <w:p>
            <w:pPr>
              <w:pStyle w:val="Normal"/>
              <w:ind w:hanging="0"/>
              <w:jc w:val="both"/>
              <w:rPr/>
            </w:pPr>
            <w:r>
              <w:rPr>
                <w:rStyle w:val="Numatytasispastraiposriftas"/>
                <w:lang w:val="lt-LT" w:eastAsia="fi-FI"/>
              </w:rPr>
              <w:t xml:space="preserve"> </w:t>
            </w:r>
            <w:r>
              <w:rPr>
                <w:rStyle w:val="Numatytasispastraiposriftas"/>
                <w:lang w:val="lt-LT" w:eastAsia="fi-FI"/>
              </w:rPr>
              <w:t>ne mažiau kaip</w:t>
            </w:r>
            <w:r>
              <w:rPr>
                <w:rStyle w:val="Numatytasispastraiposriftas"/>
                <w:lang w:eastAsia="fi-FI"/>
              </w:rPr>
              <w:t xml:space="preserve"> 4 </w:t>
            </w:r>
            <w:r>
              <w:rPr>
                <w:rStyle w:val="Numatytasispastraiposriftas"/>
                <w:lang w:val="lt-LT" w:eastAsia="fi-FI"/>
              </w:rPr>
              <w:t>m</w:t>
            </w:r>
            <w:r>
              <w:rPr>
                <w:rStyle w:val="Numatytasispastraiposriftas"/>
                <w:position w:val="6"/>
                <w:sz w:val="16"/>
                <w:lang w:val="lt-LT" w:eastAsia="fi-FI"/>
              </w:rPr>
              <w:t>3</w:t>
            </w:r>
          </w:p>
        </w:tc>
        <w:tc>
          <w:tcPr>
            <w:tcW w:w="2517"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left w:val="single" w:sz="4" w:space="0" w:color="000000"/>
              <w:bottom w:val="single" w:sz="4" w:space="0" w:color="000000"/>
              <w:right w:val="single" w:sz="4" w:space="0" w:color="000000"/>
            </w:tcBorders>
          </w:tcPr>
          <w:p>
            <w:pPr>
              <w:pStyle w:val="Normal"/>
              <w:numPr>
                <w:ilvl w:val="0"/>
                <w:numId w:val="1"/>
              </w:numPr>
              <w:ind w:hanging="360" w:left="360"/>
              <w:rPr>
                <w:lang w:val="lt-LT"/>
              </w:rPr>
            </w:pPr>
            <w:r>
              <w:rPr>
                <w:lang w:val="lt-LT"/>
              </w:rPr>
            </w:r>
          </w:p>
        </w:tc>
        <w:tc>
          <w:tcPr>
            <w:tcW w:w="2073" w:type="dxa"/>
            <w:tcBorders>
              <w:left w:val="single" w:sz="4" w:space="0" w:color="000000"/>
              <w:bottom w:val="single" w:sz="4" w:space="0" w:color="000000"/>
              <w:right w:val="single" w:sz="4" w:space="0" w:color="000000"/>
            </w:tcBorders>
          </w:tcPr>
          <w:p>
            <w:pPr>
              <w:pStyle w:val="Normal"/>
              <w:jc w:val="both"/>
              <w:rPr/>
            </w:pPr>
            <w:r>
              <w:rPr>
                <w:color w:themeColor="text1" w:val="000000"/>
                <w:kern w:val="2"/>
                <w:shd w:fill="FFFFFF" w:val="clear"/>
                <w:lang w:val="lt-LT"/>
              </w:rPr>
              <w:t>Konstrukcijos medžiagos ir storis</w:t>
            </w:r>
          </w:p>
        </w:tc>
        <w:tc>
          <w:tcPr>
            <w:tcW w:w="6027" w:type="dxa"/>
            <w:tcBorders>
              <w:left w:val="single" w:sz="4" w:space="0" w:color="000000"/>
              <w:bottom w:val="single" w:sz="4" w:space="0" w:color="000000"/>
              <w:right w:val="single" w:sz="4" w:space="0" w:color="000000"/>
            </w:tcBorders>
          </w:tcPr>
          <w:p>
            <w:pPr>
              <w:pStyle w:val="Normal"/>
              <w:ind w:hanging="0"/>
              <w:jc w:val="both"/>
              <w:rPr/>
            </w:pPr>
            <w:r>
              <w:rPr>
                <w:rStyle w:val="Numatytasispastraiposriftas"/>
                <w:color w:themeColor="text1" w:val="000000"/>
                <w:kern w:val="2"/>
                <w:shd w:fill="FFFFFF" w:val="clear"/>
                <w:lang w:val="lt-LT" w:eastAsia="fi-FI"/>
              </w:rPr>
              <w:t>Pagamintas iš ne plonesnių kaip 1,5 mm storio konstrukcinio plieno arba lygiaverčių lakštų.</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left w:val="single" w:sz="4" w:space="0" w:color="000000"/>
              <w:bottom w:val="single" w:sz="4" w:space="0" w:color="000000"/>
              <w:right w:val="single" w:sz="4" w:space="0" w:color="000000"/>
            </w:tcBorders>
          </w:tcPr>
          <w:p>
            <w:pPr>
              <w:pStyle w:val="Normal"/>
              <w:numPr>
                <w:ilvl w:val="0"/>
                <w:numId w:val="1"/>
              </w:numPr>
              <w:ind w:hanging="360" w:left="360"/>
              <w:rPr>
                <w:lang w:val="lt-LT"/>
              </w:rPr>
            </w:pPr>
            <w:r>
              <w:rPr>
                <w:lang w:val="lt-LT"/>
              </w:rPr>
            </w:r>
          </w:p>
        </w:tc>
        <w:tc>
          <w:tcPr>
            <w:tcW w:w="2073" w:type="dxa"/>
            <w:tcBorders>
              <w:left w:val="single" w:sz="4" w:space="0" w:color="000000"/>
              <w:bottom w:val="single" w:sz="4" w:space="0" w:color="000000"/>
              <w:right w:val="single" w:sz="4" w:space="0" w:color="000000"/>
            </w:tcBorders>
          </w:tcPr>
          <w:p>
            <w:pPr>
              <w:pStyle w:val="Normal"/>
              <w:jc w:val="both"/>
              <w:rPr/>
            </w:pPr>
            <w:r>
              <w:rPr>
                <w:kern w:val="2"/>
                <w:shd w:fill="FFFFFF" w:val="clear"/>
                <w:lang w:val="lt-LT"/>
              </w:rPr>
              <w:t>Konstrukcijos atsparumas</w:t>
            </w:r>
          </w:p>
        </w:tc>
        <w:tc>
          <w:tcPr>
            <w:tcW w:w="6027" w:type="dxa"/>
            <w:tcBorders>
              <w:left w:val="single" w:sz="4" w:space="0" w:color="000000"/>
              <w:bottom w:val="single" w:sz="4" w:space="0" w:color="000000"/>
              <w:right w:val="single" w:sz="4" w:space="0" w:color="000000"/>
            </w:tcBorders>
          </w:tcPr>
          <w:p>
            <w:pPr>
              <w:pStyle w:val="Normal"/>
              <w:ind w:hanging="0"/>
              <w:jc w:val="both"/>
              <w:rPr/>
            </w:pPr>
            <w:r>
              <w:rPr>
                <w:rStyle w:val="Numatytasispastraiposriftas"/>
                <w:color w:themeColor="text1" w:val="000000"/>
                <w:lang w:val="lt-LT" w:eastAsia="fi-FI"/>
              </w:rPr>
              <w:t>Konteineriai turi būti atsparūs korozijai.</w:t>
            </w:r>
          </w:p>
          <w:p>
            <w:pPr>
              <w:pStyle w:val="Normal"/>
              <w:ind w:hanging="0"/>
              <w:jc w:val="both"/>
              <w:rPr/>
            </w:pPr>
            <w:r>
              <w:rPr>
                <w:rStyle w:val="Numatytasispastraiposriftas"/>
                <w:color w:themeColor="text1" w:val="000000"/>
                <w:lang w:val="lt-LT" w:eastAsia="fi-FI"/>
              </w:rPr>
              <w:t xml:space="preserve">Gamintojas turi naudoti paviršiaus apdorojimo priemones arba medžiagas, kurios užtikrintų sistemų eksploatacines charakteristikas vidutiniškai agresyvioje aplinkoje (aplinkos agresyvumo klasė C3 pagal EN ISO 12944 </w:t>
            </w:r>
            <w:r>
              <w:rPr>
                <w:rStyle w:val="Numatytasispastraiposriftas"/>
                <w:color w:themeColor="text1" w:val="000000"/>
                <w:lang w:eastAsia="fi-FI"/>
              </w:rPr>
              <w:t>arba lygiavert</w:t>
            </w:r>
            <w:r>
              <w:rPr>
                <w:rStyle w:val="Numatytasispastraiposriftas"/>
                <w:color w:themeColor="text1" w:val="000000"/>
                <w:lang w:val="lt-LT" w:eastAsia="fi-FI"/>
              </w:rPr>
              <w:t>ė).</w:t>
            </w:r>
          </w:p>
          <w:p>
            <w:pPr>
              <w:pStyle w:val="Normal"/>
              <w:ind w:hanging="0"/>
              <w:jc w:val="both"/>
              <w:rPr/>
            </w:pPr>
            <w:r>
              <w:rPr>
                <w:rStyle w:val="Numatytasispastraiposriftas"/>
                <w:color w:themeColor="text1" w:val="000000"/>
                <w:kern w:val="2"/>
                <w:shd w:fill="FFFFFF" w:val="clear"/>
                <w:lang w:val="lt-LT" w:eastAsia="fi-FI"/>
              </w:rPr>
              <w:t>Metalinės dalys turi būti nerūdijančio plieno arba cinkuotos karštuoju būdu (padengimo dangos storis pagal EN ISO 1461 arba lygiaverčius jiems reikalavimus).</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left w:val="single" w:sz="4" w:space="0" w:color="000000"/>
              <w:bottom w:val="single" w:sz="4" w:space="0" w:color="000000"/>
              <w:right w:val="single" w:sz="4" w:space="0" w:color="000000"/>
            </w:tcBorders>
          </w:tcPr>
          <w:p>
            <w:pPr>
              <w:pStyle w:val="Normal"/>
              <w:numPr>
                <w:ilvl w:val="0"/>
                <w:numId w:val="1"/>
              </w:numPr>
              <w:ind w:hanging="360" w:left="360"/>
              <w:rPr>
                <w:lang w:val="lt-LT"/>
              </w:rPr>
            </w:pPr>
            <w:r>
              <w:rPr>
                <w:lang w:val="lt-LT"/>
              </w:rPr>
            </w:r>
          </w:p>
        </w:tc>
        <w:tc>
          <w:tcPr>
            <w:tcW w:w="2073" w:type="dxa"/>
            <w:tcBorders>
              <w:left w:val="single" w:sz="4" w:space="0" w:color="000000"/>
              <w:bottom w:val="single" w:sz="4" w:space="0" w:color="000000"/>
              <w:right w:val="single" w:sz="4" w:space="0" w:color="000000"/>
            </w:tcBorders>
          </w:tcPr>
          <w:p>
            <w:pPr>
              <w:pStyle w:val="Normal"/>
              <w:jc w:val="both"/>
              <w:rPr/>
            </w:pPr>
            <w:r>
              <w:rPr>
                <w:kern w:val="2"/>
                <w:shd w:fill="FFFFFF" w:val="clear"/>
                <w:lang w:val="lt-LT"/>
              </w:rPr>
              <w:t>Korpus</w:t>
            </w:r>
            <w:r>
              <w:rPr>
                <w:kern w:val="2"/>
                <w:shd w:fill="FFFFFF" w:val="clear"/>
                <w:lang w:val="lt-LT"/>
              </w:rPr>
              <w:t>o</w:t>
            </w:r>
            <w:r>
              <w:rPr>
                <w:kern w:val="2"/>
                <w:shd w:fill="FFFFFF" w:val="clear"/>
                <w:lang w:val="lt-LT"/>
              </w:rPr>
              <w:t xml:space="preserve"> tipas</w:t>
            </w:r>
          </w:p>
        </w:tc>
        <w:tc>
          <w:tcPr>
            <w:tcW w:w="6027" w:type="dxa"/>
            <w:tcBorders>
              <w:left w:val="single" w:sz="4" w:space="0" w:color="000000"/>
              <w:bottom w:val="single" w:sz="4" w:space="0" w:color="000000"/>
              <w:right w:val="single" w:sz="4" w:space="0" w:color="000000"/>
            </w:tcBorders>
          </w:tcPr>
          <w:p>
            <w:pPr>
              <w:pStyle w:val="Normal"/>
              <w:ind w:hanging="0"/>
              <w:rPr>
                <w:rFonts w:ascii="Times New Roman" w:hAnsi="Times New Roman"/>
                <w:lang w:val="lt-LT" w:eastAsia="fi-FI"/>
              </w:rPr>
            </w:pPr>
            <w:r>
              <w:rPr>
                <w:kern w:val="2"/>
                <w:shd w:fill="FFFFFF" w:val="clear"/>
                <w:lang w:val="lt-LT" w:eastAsia="fi-FI"/>
              </w:rPr>
              <w:t>Konteinerio korpusas turi būti uždaras, užtikrinant apsaugą nuo išorės veiksnių, kritulių.</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rmal"/>
              <w:ind w:firstLine="89" w:left="-89"/>
              <w:rPr>
                <w:lang w:val="en-US"/>
              </w:rPr>
            </w:pPr>
            <w:r>
              <w:rPr>
                <w:lang w:val="lt-LT"/>
              </w:rPr>
              <w:t>7</w:t>
            </w:r>
            <w:r>
              <w:rPr>
                <w:lang w:val="en-US"/>
              </w:rPr>
              <w:t>.</w:t>
            </w:r>
          </w:p>
        </w:tc>
        <w:tc>
          <w:tcPr>
            <w:tcW w:w="2073"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lt-LT"/>
              </w:rPr>
            </w:pPr>
            <w:r>
              <w:rPr>
                <w:lang w:val="lt-LT"/>
              </w:rPr>
              <w:t>Spalva</w:t>
            </w:r>
          </w:p>
        </w:tc>
        <w:tc>
          <w:tcPr>
            <w:tcW w:w="6027" w:type="dxa"/>
            <w:tcBorders>
              <w:top w:val="single" w:sz="4" w:space="0" w:color="000000"/>
              <w:left w:val="single" w:sz="4" w:space="0" w:color="000000"/>
              <w:bottom w:val="single" w:sz="4" w:space="0" w:color="000000"/>
              <w:right w:val="single" w:sz="4" w:space="0" w:color="000000"/>
            </w:tcBorders>
          </w:tcPr>
          <w:p>
            <w:pPr>
              <w:pStyle w:val="Normal"/>
              <w:ind w:hanging="0"/>
              <w:rPr>
                <w:rFonts w:ascii="Times New Roman" w:hAnsi="Times New Roman"/>
                <w:color w:themeColor="text1" w:val="000000"/>
                <w:lang w:val="lt-LT" w:eastAsia="fi-FI"/>
              </w:rPr>
            </w:pPr>
            <w:r>
              <w:rPr>
                <w:color w:themeColor="text1" w:val="000000"/>
                <w:lang w:val="lt-LT" w:eastAsia="fi-FI"/>
              </w:rPr>
              <w:t>Konteinerio spalva –mėlyna/pilka,  RAL 5010/ RAL 9002 arba lygevertė.</w:t>
            </w:r>
          </w:p>
        </w:tc>
        <w:tc>
          <w:tcPr>
            <w:tcW w:w="2517"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rmal"/>
              <w:ind w:hanging="360" w:left="360"/>
              <w:rPr>
                <w:lang w:val="en-US"/>
              </w:rPr>
            </w:pPr>
            <w:r>
              <w:rPr>
                <w:lang w:val="lt-LT"/>
              </w:rPr>
              <w:t>8</w:t>
            </w:r>
            <w:r>
              <w:rPr>
                <w:lang w:val="en-US"/>
              </w:rPr>
              <w:t>.</w:t>
            </w:r>
          </w:p>
        </w:tc>
        <w:tc>
          <w:tcPr>
            <w:tcW w:w="2073" w:type="dxa"/>
            <w:tcBorders>
              <w:top w:val="single" w:sz="4" w:space="0" w:color="000000"/>
              <w:left w:val="single" w:sz="4" w:space="0" w:color="000000"/>
              <w:bottom w:val="single" w:sz="4" w:space="0" w:color="000000"/>
              <w:right w:val="single" w:sz="4" w:space="0" w:color="000000"/>
            </w:tcBorders>
          </w:tcPr>
          <w:p>
            <w:pPr>
              <w:pStyle w:val="Normal"/>
              <w:snapToGrid w:val="false"/>
              <w:rPr>
                <w:lang w:val="lt-LT"/>
              </w:rPr>
            </w:pPr>
            <w:r>
              <w:rPr>
                <w:lang w:val="lt-LT" w:eastAsia="lt-LT"/>
              </w:rPr>
              <w:t>Padengimas</w:t>
            </w:r>
          </w:p>
        </w:tc>
        <w:tc>
          <w:tcPr>
            <w:tcW w:w="6027" w:type="dxa"/>
            <w:tcBorders>
              <w:top w:val="single" w:sz="4" w:space="0" w:color="000000"/>
              <w:left w:val="single" w:sz="4" w:space="0" w:color="000000"/>
              <w:bottom w:val="single" w:sz="4" w:space="0" w:color="000000"/>
              <w:right w:val="single" w:sz="4" w:space="0" w:color="000000"/>
            </w:tcBorders>
          </w:tcPr>
          <w:p>
            <w:pPr>
              <w:pStyle w:val="Normal"/>
              <w:ind w:hanging="0"/>
              <w:rPr/>
            </w:pPr>
            <w:r>
              <w:rPr>
                <w:rStyle w:val="Numatytasispastraiposriftas"/>
                <w:lang w:val="lt-LT" w:eastAsia="fi-FI"/>
              </w:rPr>
              <w:t>Padengti „anti-graffiti“ danga, arba lygiaverte.</w:t>
            </w:r>
          </w:p>
        </w:tc>
        <w:tc>
          <w:tcPr>
            <w:tcW w:w="2517"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top w:val="single" w:sz="4" w:space="0" w:color="000000"/>
              <w:left w:val="single" w:sz="4" w:space="0" w:color="000000"/>
              <w:bottom w:val="single" w:sz="4" w:space="0" w:color="000000"/>
              <w:right w:val="single" w:sz="4" w:space="0" w:color="000000"/>
            </w:tcBorders>
          </w:tcPr>
          <w:p>
            <w:pPr>
              <w:pStyle w:val="Normal"/>
              <w:snapToGrid w:val="false"/>
              <w:ind w:left="83"/>
              <w:rPr>
                <w:lang w:val="lt-LT"/>
              </w:rPr>
            </w:pPr>
            <w:r>
              <w:rPr>
                <w:lang w:val="lt-LT"/>
              </w:rPr>
            </w:r>
            <w:bookmarkStart w:id="7" w:name="_Hlk211220939"/>
            <w:bookmarkStart w:id="8" w:name="_Hlk211220939"/>
            <w:bookmarkEnd w:id="8"/>
          </w:p>
        </w:tc>
      </w:tr>
      <w:tr>
        <w:trPr/>
        <w:tc>
          <w:tcPr>
            <w:tcW w:w="900" w:type="dxa"/>
            <w:vMerge w:val="restart"/>
            <w:tcBorders>
              <w:left w:val="single" w:sz="4" w:space="0" w:color="000000"/>
              <w:bottom w:val="single" w:sz="4" w:space="0" w:color="000000"/>
              <w:right w:val="single" w:sz="4" w:space="0" w:color="000000"/>
            </w:tcBorders>
          </w:tcPr>
          <w:p>
            <w:pPr>
              <w:pStyle w:val="Normal"/>
              <w:ind w:hanging="360" w:left="360"/>
              <w:rPr>
                <w:lang w:val="en-US"/>
              </w:rPr>
            </w:pPr>
            <w:r>
              <w:rPr>
                <w:lang w:val="en-US"/>
              </w:rPr>
              <w:t>9.</w:t>
            </w:r>
          </w:p>
        </w:tc>
        <w:tc>
          <w:tcPr>
            <w:tcW w:w="2073" w:type="dxa"/>
            <w:vMerge w:val="restart"/>
            <w:tcBorders>
              <w:left w:val="single" w:sz="4" w:space="0" w:color="000000"/>
              <w:bottom w:val="single" w:sz="4" w:space="0" w:color="000000"/>
              <w:right w:val="single" w:sz="4" w:space="0" w:color="000000"/>
            </w:tcBorders>
          </w:tcPr>
          <w:p>
            <w:pPr>
              <w:pStyle w:val="Normal"/>
              <w:snapToGrid w:val="false"/>
              <w:rPr>
                <w:lang w:val="lt-LT"/>
              </w:rPr>
            </w:pPr>
            <w:r>
              <w:rPr>
                <w:lang w:val="lt-LT"/>
              </w:rPr>
              <w:t>Komplektuojančios dalys</w:t>
            </w:r>
          </w:p>
        </w:tc>
        <w:tc>
          <w:tcPr>
            <w:tcW w:w="6027" w:type="dxa"/>
            <w:tcBorders>
              <w:left w:val="single" w:sz="4" w:space="0" w:color="000000"/>
              <w:bottom w:val="single" w:sz="4" w:space="0" w:color="000000"/>
              <w:right w:val="single" w:sz="4" w:space="0" w:color="000000"/>
            </w:tcBorders>
          </w:tcPr>
          <w:p>
            <w:pPr>
              <w:pStyle w:val="Normal"/>
              <w:ind w:hanging="0"/>
              <w:rPr>
                <w:rFonts w:ascii="Times New Roman" w:hAnsi="Times New Roman"/>
                <w:lang w:val="lt-LT" w:eastAsia="fi-FI"/>
              </w:rPr>
            </w:pPr>
            <w:r>
              <w:rPr>
                <w:lang w:val="lt-LT" w:eastAsia="fi-FI"/>
              </w:rPr>
              <w:t>Su pastatymo kojelėmis.</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vMerge w:val="continue"/>
            <w:tcBorders>
              <w:left w:val="single" w:sz="4" w:space="0" w:color="000000"/>
              <w:bottom w:val="single" w:sz="4" w:space="0" w:color="000000"/>
              <w:right w:val="single" w:sz="4" w:space="0" w:color="000000"/>
            </w:tcBorders>
          </w:tcPr>
          <w:p>
            <w:pPr>
              <w:pStyle w:val="Normal"/>
              <w:ind w:hanging="360" w:left="360"/>
              <w:rPr>
                <w:lang w:val="en-US"/>
              </w:rPr>
            </w:pPr>
            <w:r>
              <w:rPr>
                <w:lang w:val="en-US"/>
              </w:rPr>
            </w:r>
          </w:p>
        </w:tc>
        <w:tc>
          <w:tcPr>
            <w:tcW w:w="2073" w:type="dxa"/>
            <w:vMerge w:val="continue"/>
            <w:tcBorders>
              <w:left w:val="single" w:sz="4" w:space="0" w:color="000000"/>
              <w:bottom w:val="single" w:sz="4" w:space="0" w:color="000000"/>
              <w:right w:val="single" w:sz="4" w:space="0" w:color="000000"/>
            </w:tcBorders>
          </w:tcPr>
          <w:p>
            <w:pPr>
              <w:pStyle w:val="Normal"/>
              <w:snapToGrid w:val="false"/>
              <w:rPr>
                <w:lang w:val="lt-LT"/>
              </w:rPr>
            </w:pPr>
            <w:r>
              <w:rPr>
                <w:lang w:val="lt-LT"/>
              </w:rPr>
            </w:r>
          </w:p>
        </w:tc>
        <w:tc>
          <w:tcPr>
            <w:tcW w:w="6027" w:type="dxa"/>
            <w:tcBorders>
              <w:left w:val="single" w:sz="4" w:space="0" w:color="000000"/>
              <w:bottom w:val="single" w:sz="4" w:space="0" w:color="000000"/>
              <w:right w:val="single" w:sz="4" w:space="0" w:color="000000"/>
            </w:tcBorders>
          </w:tcPr>
          <w:p>
            <w:pPr>
              <w:pStyle w:val="Normal"/>
              <w:ind w:hanging="0"/>
              <w:rPr>
                <w:rFonts w:ascii="Times New Roman" w:hAnsi="Times New Roman"/>
                <w:lang w:val="lt-LT" w:eastAsia="fi-FI"/>
              </w:rPr>
            </w:pPr>
            <w:r>
              <w:rPr>
                <w:lang w:val="lt-LT" w:eastAsia="fi-FI"/>
              </w:rPr>
              <w:t>Konteinerio durelės rakinamos įleidžiama spyna.</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left w:val="single" w:sz="4" w:space="0" w:color="000000"/>
              <w:bottom w:val="single" w:sz="4" w:space="0" w:color="000000"/>
              <w:right w:val="single" w:sz="4" w:space="0" w:color="000000"/>
            </w:tcBorders>
          </w:tcPr>
          <w:p>
            <w:pPr>
              <w:pStyle w:val="Normal"/>
              <w:ind w:hanging="360" w:left="360"/>
              <w:rPr>
                <w:lang w:val="en-US"/>
              </w:rPr>
            </w:pPr>
            <w:r>
              <w:rPr>
                <w:lang w:val="en-US"/>
              </w:rPr>
              <w:t>10.</w:t>
            </w:r>
          </w:p>
        </w:tc>
        <w:tc>
          <w:tcPr>
            <w:tcW w:w="2073" w:type="dxa"/>
            <w:tcBorders>
              <w:left w:val="single" w:sz="4" w:space="0" w:color="000000"/>
              <w:bottom w:val="single" w:sz="4" w:space="0" w:color="000000"/>
              <w:right w:val="single" w:sz="4" w:space="0" w:color="000000"/>
            </w:tcBorders>
          </w:tcPr>
          <w:p>
            <w:pPr>
              <w:pStyle w:val="Normal"/>
              <w:snapToGrid w:val="false"/>
              <w:rPr>
                <w:lang w:val="lt-LT"/>
              </w:rPr>
            </w:pPr>
            <w:r>
              <w:rPr>
                <w:lang w:val="lt-LT"/>
              </w:rPr>
              <w:t>Konteinerio ištuštinimas</w:t>
            </w:r>
          </w:p>
        </w:tc>
        <w:tc>
          <w:tcPr>
            <w:tcW w:w="6027" w:type="dxa"/>
            <w:tcBorders>
              <w:left w:val="single" w:sz="4" w:space="0" w:color="000000"/>
              <w:bottom w:val="single" w:sz="4" w:space="0" w:color="000000"/>
              <w:right w:val="single" w:sz="4" w:space="0" w:color="000000"/>
            </w:tcBorders>
          </w:tcPr>
          <w:p>
            <w:pPr>
              <w:pStyle w:val="Normal"/>
              <w:ind w:hanging="0"/>
              <w:jc w:val="both"/>
              <w:rPr/>
            </w:pPr>
            <w:r>
              <w:rPr>
                <w:rStyle w:val="Numatytasispastraiposriftas"/>
                <w:lang w:eastAsia="fi-FI"/>
              </w:rPr>
              <w:t>Konteineris pakeliamas „2-jų kilpų“ sistema arba lygiavertę sistemą, kuri yra integruota su konteinerio dugno ištuštinimo mechanizmu. Pakėlimo metu konteineris automatiškai ištuštinamas per dugne esančius atvartus. Ištuštinimas neturi būti vykdomas atskirai rankiniu būdu.</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left w:val="single" w:sz="4" w:space="0" w:color="000000"/>
              <w:bottom w:val="single" w:sz="4" w:space="0" w:color="000000"/>
              <w:right w:val="single" w:sz="4" w:space="0" w:color="000000"/>
            </w:tcBorders>
          </w:tcPr>
          <w:p>
            <w:pPr>
              <w:pStyle w:val="Normal"/>
              <w:ind w:hanging="360" w:left="360"/>
              <w:rPr>
                <w:lang w:val="en-US"/>
              </w:rPr>
            </w:pPr>
            <w:r>
              <w:rPr>
                <w:lang w:val="en-US"/>
              </w:rPr>
              <w:t>11.</w:t>
            </w:r>
          </w:p>
        </w:tc>
        <w:tc>
          <w:tcPr>
            <w:tcW w:w="2073" w:type="dxa"/>
            <w:tcBorders>
              <w:left w:val="single" w:sz="4" w:space="0" w:color="000000"/>
              <w:bottom w:val="single" w:sz="4" w:space="0" w:color="000000"/>
              <w:right w:val="single" w:sz="4" w:space="0" w:color="000000"/>
            </w:tcBorders>
          </w:tcPr>
          <w:p>
            <w:pPr>
              <w:pStyle w:val="Normal"/>
              <w:snapToGrid w:val="false"/>
              <w:rPr>
                <w:lang w:val="lt-LT"/>
              </w:rPr>
            </w:pPr>
            <w:r>
              <w:rPr>
                <w:lang w:val="lt-LT"/>
              </w:rPr>
              <w:t>Pildymo angos tipas</w:t>
            </w:r>
          </w:p>
        </w:tc>
        <w:tc>
          <w:tcPr>
            <w:tcW w:w="6027" w:type="dxa"/>
            <w:tcBorders>
              <w:left w:val="single" w:sz="4" w:space="0" w:color="000000"/>
              <w:bottom w:val="single" w:sz="4" w:space="0" w:color="000000"/>
              <w:right w:val="single" w:sz="4" w:space="0" w:color="000000"/>
            </w:tcBorders>
          </w:tcPr>
          <w:p>
            <w:pPr>
              <w:pStyle w:val="Normal"/>
              <w:ind w:hanging="0"/>
              <w:jc w:val="both"/>
              <w:rPr/>
            </w:pPr>
            <w:r>
              <w:rPr>
                <w:lang w:val="lt-LT" w:eastAsia="fi-FI"/>
              </w:rPr>
              <w:t>Pildymo anga turi būti „būgno“ tipo. Turi būti suprojektuota taip, kad žmogus per jas negalėtų netyčia įkristi į konteinerį.</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left w:val="single" w:sz="4" w:space="0" w:color="000000"/>
              <w:bottom w:val="single" w:sz="4" w:space="0" w:color="000000"/>
              <w:right w:val="single" w:sz="4" w:space="0" w:color="000000"/>
            </w:tcBorders>
          </w:tcPr>
          <w:p>
            <w:pPr>
              <w:pStyle w:val="Normal"/>
              <w:ind w:hanging="360" w:left="360"/>
              <w:rPr>
                <w:lang w:val="en-US"/>
              </w:rPr>
            </w:pPr>
            <w:r>
              <w:rPr>
                <w:lang w:val="en-US"/>
              </w:rPr>
              <w:t>12.</w:t>
            </w:r>
          </w:p>
        </w:tc>
        <w:tc>
          <w:tcPr>
            <w:tcW w:w="2073" w:type="dxa"/>
            <w:tcBorders>
              <w:left w:val="single" w:sz="4" w:space="0" w:color="000000"/>
              <w:bottom w:val="single" w:sz="4" w:space="0" w:color="000000"/>
              <w:right w:val="single" w:sz="4" w:space="0" w:color="000000"/>
            </w:tcBorders>
          </w:tcPr>
          <w:p>
            <w:pPr>
              <w:pStyle w:val="Normal"/>
              <w:snapToGrid w:val="false"/>
              <w:rPr>
                <w:lang w:val="lt-LT"/>
              </w:rPr>
            </w:pPr>
            <w:r>
              <w:rPr>
                <w:lang w:val="lt-LT"/>
              </w:rPr>
              <w:t>Atliekų įmetimo anga</w:t>
            </w:r>
          </w:p>
        </w:tc>
        <w:tc>
          <w:tcPr>
            <w:tcW w:w="6027" w:type="dxa"/>
            <w:tcBorders>
              <w:left w:val="single" w:sz="4" w:space="0" w:color="000000"/>
              <w:bottom w:val="single" w:sz="4" w:space="0" w:color="000000"/>
              <w:right w:val="single" w:sz="4" w:space="0" w:color="000000"/>
            </w:tcBorders>
          </w:tcPr>
          <w:p>
            <w:pPr>
              <w:pStyle w:val="Normal"/>
              <w:ind w:hanging="0"/>
              <w:rPr>
                <w:rFonts w:ascii="Times New Roman" w:hAnsi="Times New Roman"/>
                <w:lang w:val="lt-LT" w:eastAsia="fi-FI"/>
              </w:rPr>
            </w:pPr>
            <w:r>
              <w:rPr>
                <w:lang w:val="lt-LT" w:eastAsia="fi-FI"/>
              </w:rPr>
              <w:t>Atliekų įmetimo anga turi turėti įmetimo dangtį, užtikrinantį kritulių nepatekimą į konteinerio vidų,  bei užtikrinantį lėtą ir tolygų užsidarymą.</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r>
        <w:trPr/>
        <w:tc>
          <w:tcPr>
            <w:tcW w:w="900" w:type="dxa"/>
            <w:tcBorders>
              <w:left w:val="single" w:sz="4" w:space="0" w:color="000000"/>
              <w:bottom w:val="single" w:sz="4" w:space="0" w:color="000000"/>
              <w:right w:val="single" w:sz="4" w:space="0" w:color="000000"/>
            </w:tcBorders>
          </w:tcPr>
          <w:p>
            <w:pPr>
              <w:pStyle w:val="Normal"/>
              <w:ind w:hanging="360" w:left="360"/>
              <w:rPr>
                <w:lang w:val="en-US"/>
              </w:rPr>
            </w:pPr>
            <w:r>
              <w:rPr>
                <w:lang w:val="en-US"/>
              </w:rPr>
              <w:t>13.</w:t>
            </w:r>
          </w:p>
        </w:tc>
        <w:tc>
          <w:tcPr>
            <w:tcW w:w="2073" w:type="dxa"/>
            <w:tcBorders>
              <w:left w:val="single" w:sz="4" w:space="0" w:color="000000"/>
              <w:bottom w:val="single" w:sz="4" w:space="0" w:color="000000"/>
              <w:right w:val="single" w:sz="4" w:space="0" w:color="000000"/>
            </w:tcBorders>
          </w:tcPr>
          <w:p>
            <w:pPr>
              <w:pStyle w:val="Normal"/>
              <w:snapToGrid w:val="false"/>
              <w:rPr>
                <w:lang w:val="lt-LT"/>
              </w:rPr>
            </w:pPr>
            <w:r>
              <w:rPr>
                <w:lang w:val="lt-LT"/>
              </w:rPr>
              <w:t>Garantija</w:t>
            </w:r>
          </w:p>
        </w:tc>
        <w:tc>
          <w:tcPr>
            <w:tcW w:w="6027" w:type="dxa"/>
            <w:tcBorders>
              <w:left w:val="single" w:sz="4" w:space="0" w:color="000000"/>
              <w:bottom w:val="single" w:sz="4" w:space="0" w:color="000000"/>
              <w:right w:val="single" w:sz="4" w:space="0" w:color="000000"/>
            </w:tcBorders>
          </w:tcPr>
          <w:p>
            <w:pPr>
              <w:pStyle w:val="Normal"/>
              <w:ind w:hanging="0"/>
              <w:rPr/>
            </w:pPr>
            <w:r>
              <w:rPr>
                <w:rStyle w:val="Numatytasispastraiposriftas"/>
                <w:lang w:val="lt-LT" w:eastAsia="fi-FI"/>
              </w:rPr>
              <w:t>Gamyklinė garantija konteinerio korpusui – ne mažiau kaip 2 metai.</w:t>
            </w:r>
          </w:p>
        </w:tc>
        <w:tc>
          <w:tcPr>
            <w:tcW w:w="2517"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c>
          <w:tcPr>
            <w:tcW w:w="2486" w:type="dxa"/>
            <w:tcBorders>
              <w:left w:val="single" w:sz="4" w:space="0" w:color="000000"/>
              <w:bottom w:val="single" w:sz="4" w:space="0" w:color="000000"/>
              <w:right w:val="single" w:sz="4" w:space="0" w:color="000000"/>
            </w:tcBorders>
          </w:tcPr>
          <w:p>
            <w:pPr>
              <w:pStyle w:val="Normal"/>
              <w:snapToGrid w:val="false"/>
              <w:ind w:left="83"/>
              <w:rPr>
                <w:lang w:val="lt-LT"/>
              </w:rPr>
            </w:pPr>
            <w:r>
              <w:rPr>
                <w:lang w:val="lt-LT"/>
              </w:rPr>
            </w:r>
          </w:p>
        </w:tc>
      </w:tr>
    </w:tbl>
    <w:p>
      <w:pPr>
        <w:pStyle w:val="Normal"/>
        <w:jc w:val="center"/>
        <w:rPr>
          <w:lang w:val="lt-LT"/>
        </w:rPr>
      </w:pPr>
      <w:r>
        <w:rPr>
          <w:lang w:val="lt-LT"/>
        </w:rPr>
        <w:t>______________</w:t>
      </w:r>
    </w:p>
    <w:sectPr>
      <w:type w:val="nextPage"/>
      <w:pgSz w:orient="landscape" w:w="16838" w:h="11906"/>
      <w:pgMar w:left="1134" w:right="1701" w:gutter="0" w:header="0" w:top="851"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Aptos Display">
    <w:charset w:val="00"/>
    <w:family w:val="roman"/>
    <w:pitch w:val="variable"/>
  </w:font>
  <w:font w:name="Aptos">
    <w:charset w:val="00"/>
    <w:family w:val="roman"/>
    <w:pitch w:val="variable"/>
  </w:font>
  <w:font w:name="Segoe UI">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3" w:hanging="360"/>
      </w:pPr>
      <w:rPr>
        <w:sz w:val="24"/>
        <w:b w:val="false"/>
        <w:szCs w:val="24"/>
        <w:bCs w:val="false"/>
        <w:rFonts w:ascii="Times New Roman" w:hAnsi="Times New Roman"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1296"/>
  <w:autoHyphenation w:val="true"/>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ptos" w:cs="" w:cstheme="minorBidi" w:eastAsiaTheme="minorHAnsi"/>
        <w:color w:themeColor="text1" w:val="000000"/>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4185d"/>
    <w:pPr>
      <w:widowControl/>
      <w:suppressAutoHyphens w:val="true"/>
      <w:bidi w:val="0"/>
      <w:spacing w:before="0" w:after="0"/>
      <w:jc w:val="left"/>
    </w:pPr>
    <w:rPr>
      <w:rFonts w:ascii="Times New Roman" w:hAnsi="Times New Roman" w:eastAsia="Times New Roman" w:cs="Times New Roman"/>
      <w:color w:themeColor="text1" w:val="000000"/>
      <w:kern w:val="0"/>
      <w:sz w:val="24"/>
      <w:szCs w:val="24"/>
      <w:lang w:val="en-GB" w:eastAsia="en-US" w:bidi="ar-SA"/>
    </w:rPr>
  </w:style>
  <w:style w:type="paragraph" w:styleId="Heading1">
    <w:name w:val="Heading 1"/>
    <w:basedOn w:val="Normal"/>
    <w:next w:val="Normal"/>
    <w:link w:val="Heading1Char"/>
    <w:uiPriority w:val="9"/>
    <w:qFormat/>
    <w:rsid w:val="00a4185d"/>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Heading2Char"/>
    <w:uiPriority w:val="9"/>
    <w:semiHidden/>
    <w:unhideWhenUsed/>
    <w:qFormat/>
    <w:rsid w:val="00a4185d"/>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Heading3Char"/>
    <w:uiPriority w:val="9"/>
    <w:semiHidden/>
    <w:unhideWhenUsed/>
    <w:qFormat/>
    <w:rsid w:val="00a4185d"/>
    <w:pPr>
      <w:keepNext w:val="true"/>
      <w:keepLines/>
      <w:spacing w:before="160" w:after="80"/>
      <w:outlineLvl w:val="2"/>
    </w:pPr>
    <w:rPr>
      <w:rFonts w:ascii="Aptos" w:hAnsi="Aptos" w:eastAsia="" w:cs="" w:asciiTheme="minorHAnsi" w:cstheme="majorBidi" w:eastAsiaTheme="majorEastAsia" w:hAnsiTheme="minorHAnsi"/>
      <w:color w:themeColor="accent1" w:themeShade="bf" w:val="0F4761"/>
      <w:sz w:val="28"/>
      <w:szCs w:val="28"/>
    </w:rPr>
  </w:style>
  <w:style w:type="paragraph" w:styleId="Heading4">
    <w:name w:val="Heading 4"/>
    <w:basedOn w:val="Normal"/>
    <w:next w:val="Normal"/>
    <w:link w:val="Heading4Char"/>
    <w:uiPriority w:val="9"/>
    <w:semiHidden/>
    <w:unhideWhenUsed/>
    <w:qFormat/>
    <w:rsid w:val="00a4185d"/>
    <w:pPr>
      <w:keepNext w:val="true"/>
      <w:keepLines/>
      <w:spacing w:before="80" w:after="40"/>
      <w:outlineLvl w:val="3"/>
    </w:pPr>
    <w:rPr>
      <w:rFonts w:ascii="Aptos" w:hAnsi="Aptos" w:eastAsia="" w:cs="" w:asciiTheme="minorHAnsi" w:cstheme="majorBidi" w:eastAsiaTheme="majorEastAsia" w:hAnsiTheme="minorHAnsi"/>
      <w:i/>
      <w:iCs/>
      <w:color w:themeColor="accent1" w:themeShade="bf" w:val="0F4761"/>
    </w:rPr>
  </w:style>
  <w:style w:type="paragraph" w:styleId="Heading5">
    <w:name w:val="Heading 5"/>
    <w:basedOn w:val="Normal"/>
    <w:next w:val="Normal"/>
    <w:link w:val="Heading5Char"/>
    <w:uiPriority w:val="9"/>
    <w:semiHidden/>
    <w:unhideWhenUsed/>
    <w:qFormat/>
    <w:rsid w:val="00a4185d"/>
    <w:pPr>
      <w:keepNext w:val="true"/>
      <w:keepLines/>
      <w:spacing w:before="80" w:after="40"/>
      <w:outlineLvl w:val="4"/>
    </w:pPr>
    <w:rPr>
      <w:rFonts w:ascii="Aptos" w:hAnsi="Aptos" w:eastAsia="" w:cs="" w:asciiTheme="minorHAnsi" w:cstheme="majorBidi" w:eastAsiaTheme="majorEastAsia" w:hAnsiTheme="minorHAnsi"/>
      <w:color w:themeColor="accent1" w:themeShade="bf" w:val="0F4761"/>
    </w:rPr>
  </w:style>
  <w:style w:type="paragraph" w:styleId="Heading6">
    <w:name w:val="Heading 6"/>
    <w:basedOn w:val="Normal"/>
    <w:next w:val="Normal"/>
    <w:link w:val="Heading6Char"/>
    <w:uiPriority w:val="9"/>
    <w:semiHidden/>
    <w:unhideWhenUsed/>
    <w:qFormat/>
    <w:rsid w:val="00a4185d"/>
    <w:pPr>
      <w:keepNext w:val="true"/>
      <w:keepLines/>
      <w:spacing w:before="40" w:after="0"/>
      <w:outlineLvl w:val="5"/>
    </w:pPr>
    <w:rPr>
      <w:rFonts w:ascii="Aptos" w:hAnsi="Aptos"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a4185d"/>
    <w:pPr>
      <w:keepNext w:val="true"/>
      <w:keepLines/>
      <w:spacing w:before="40" w:after="0"/>
      <w:outlineLvl w:val="6"/>
    </w:pPr>
    <w:rPr>
      <w:rFonts w:ascii="Aptos" w:hAnsi="Aptos"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a4185d"/>
    <w:pPr>
      <w:keepNext w:val="true"/>
      <w:keepLines/>
      <w:outlineLvl w:val="7"/>
    </w:pPr>
    <w:rPr>
      <w:rFonts w:ascii="Aptos" w:hAnsi="Aptos"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a4185d"/>
    <w:pPr>
      <w:keepNext w:val="true"/>
      <w:keepLines/>
      <w:outlineLvl w:val="8"/>
    </w:pPr>
    <w:rPr>
      <w:rFonts w:ascii="Aptos" w:hAnsi="Aptos"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a4185d"/>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link w:val="Heading2"/>
    <w:uiPriority w:val="9"/>
    <w:semiHidden/>
    <w:qFormat/>
    <w:rsid w:val="00a4185d"/>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link w:val="Heading3"/>
    <w:uiPriority w:val="9"/>
    <w:semiHidden/>
    <w:qFormat/>
    <w:rsid w:val="00a4185d"/>
    <w:rPr>
      <w:rFonts w:ascii="Aptos" w:hAnsi="Aptos" w:eastAsia="" w:cs="" w:asciiTheme="minorHAnsi" w:cstheme="majorBidi" w:eastAsiaTheme="majorEastAsia" w:hAnsiTheme="minorHAnsi"/>
      <w:color w:themeColor="accent1" w:themeShade="bf" w:val="0F4761"/>
      <w:sz w:val="28"/>
      <w:szCs w:val="28"/>
    </w:rPr>
  </w:style>
  <w:style w:type="character" w:styleId="Heading4Char" w:customStyle="1">
    <w:name w:val="Heading 4 Char"/>
    <w:basedOn w:val="DefaultParagraphFont"/>
    <w:link w:val="Heading4"/>
    <w:uiPriority w:val="9"/>
    <w:semiHidden/>
    <w:qFormat/>
    <w:rsid w:val="00a4185d"/>
    <w:rPr>
      <w:rFonts w:ascii="Aptos" w:hAnsi="Aptos" w:eastAsia="" w:cs="" w:asciiTheme="minorHAnsi" w:cstheme="majorBidi" w:eastAsiaTheme="majorEastAsia" w:hAnsiTheme="minorHAnsi"/>
      <w:i/>
      <w:iCs/>
      <w:color w:themeColor="accent1" w:themeShade="bf" w:val="0F4761"/>
    </w:rPr>
  </w:style>
  <w:style w:type="character" w:styleId="Heading5Char" w:customStyle="1">
    <w:name w:val="Heading 5 Char"/>
    <w:basedOn w:val="DefaultParagraphFont"/>
    <w:link w:val="Heading5"/>
    <w:uiPriority w:val="9"/>
    <w:semiHidden/>
    <w:qFormat/>
    <w:rsid w:val="00a4185d"/>
    <w:rPr>
      <w:rFonts w:ascii="Aptos" w:hAnsi="Aptos" w:eastAsia="" w:cs="" w:asciiTheme="minorHAnsi" w:cstheme="majorBidi" w:eastAsiaTheme="majorEastAsia" w:hAnsiTheme="minorHAnsi"/>
      <w:color w:themeColor="accent1" w:themeShade="bf" w:val="0F4761"/>
    </w:rPr>
  </w:style>
  <w:style w:type="character" w:styleId="Heading6Char" w:customStyle="1">
    <w:name w:val="Heading 6 Char"/>
    <w:basedOn w:val="DefaultParagraphFont"/>
    <w:link w:val="Heading6"/>
    <w:uiPriority w:val="9"/>
    <w:semiHidden/>
    <w:qFormat/>
    <w:rsid w:val="00a4185d"/>
    <w:rPr>
      <w:rFonts w:ascii="Aptos" w:hAnsi="Aptos"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a4185d"/>
    <w:rPr>
      <w:rFonts w:ascii="Aptos" w:hAnsi="Aptos"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a4185d"/>
    <w:rPr>
      <w:rFonts w:ascii="Aptos" w:hAnsi="Aptos"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a4185d"/>
    <w:rPr>
      <w:rFonts w:ascii="Aptos" w:hAnsi="Aptos"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a4185d"/>
    <w:rPr>
      <w:rFonts w:ascii="Aptos Display" w:hAnsi="Aptos Display" w:eastAsia="" w:cs="" w:asciiTheme="majorHAnsi" w:cstheme="majorBidi" w:eastAsiaTheme="majorEastAsia" w:hAnsiTheme="majorHAnsi"/>
      <w:color w:themeColor="text1" w:val="000000"/>
      <w:spacing w:val="-10"/>
      <w:kern w:val="2"/>
      <w:sz w:val="56"/>
      <w:szCs w:val="56"/>
    </w:rPr>
  </w:style>
  <w:style w:type="character" w:styleId="SubtitleChar" w:customStyle="1">
    <w:name w:val="Subtitle Char"/>
    <w:basedOn w:val="DefaultParagraphFont"/>
    <w:link w:val="Subtitle"/>
    <w:uiPriority w:val="11"/>
    <w:qFormat/>
    <w:rsid w:val="00a4185d"/>
    <w:rPr>
      <w:rFonts w:ascii="Aptos" w:hAnsi="Aptos"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a4185d"/>
    <w:rPr>
      <w:i/>
      <w:iCs/>
      <w:color w:themeColor="text1" w:themeTint="bf" w:val="404040"/>
    </w:rPr>
  </w:style>
  <w:style w:type="character" w:styleId="IntenseEmphasis">
    <w:name w:val="Intense Emphasis"/>
    <w:basedOn w:val="DefaultParagraphFont"/>
    <w:uiPriority w:val="21"/>
    <w:qFormat/>
    <w:rsid w:val="00a4185d"/>
    <w:rPr>
      <w:i/>
      <w:iCs/>
      <w:color w:themeColor="accent1" w:themeShade="bf" w:val="0F4761"/>
    </w:rPr>
  </w:style>
  <w:style w:type="character" w:styleId="IntenseQuoteChar" w:customStyle="1">
    <w:name w:val="Intense Quote Char"/>
    <w:basedOn w:val="DefaultParagraphFont"/>
    <w:link w:val="IntenseQuote"/>
    <w:uiPriority w:val="30"/>
    <w:qFormat/>
    <w:rsid w:val="00a4185d"/>
    <w:rPr>
      <w:i/>
      <w:iCs/>
      <w:color w:themeColor="accent1" w:themeShade="bf" w:val="0F4761"/>
    </w:rPr>
  </w:style>
  <w:style w:type="character" w:styleId="IntenseReference">
    <w:name w:val="Intense Reference"/>
    <w:basedOn w:val="DefaultParagraphFont"/>
    <w:uiPriority w:val="32"/>
    <w:qFormat/>
    <w:rsid w:val="00a4185d"/>
    <w:rPr>
      <w:b/>
      <w:bCs/>
      <w:smallCaps/>
      <w:color w:themeColor="accent1" w:themeShade="bf" w:val="0F4761"/>
      <w:spacing w:val="5"/>
    </w:rPr>
  </w:style>
  <w:style w:type="character" w:styleId="Normaltextrun" w:customStyle="1">
    <w:name w:val="normaltextrun"/>
    <w:basedOn w:val="DefaultParagraphFont"/>
    <w:qFormat/>
    <w:rsid w:val="00a4185d"/>
    <w:rPr/>
  </w:style>
  <w:style w:type="character" w:styleId="Annotationreference">
    <w:name w:val="annotation reference"/>
    <w:basedOn w:val="DefaultParagraphFont"/>
    <w:uiPriority w:val="99"/>
    <w:semiHidden/>
    <w:unhideWhenUsed/>
    <w:qFormat/>
    <w:rsid w:val="00bf61bd"/>
    <w:rPr>
      <w:sz w:val="16"/>
      <w:szCs w:val="16"/>
    </w:rPr>
  </w:style>
  <w:style w:type="character" w:styleId="CommentTextChar" w:customStyle="1">
    <w:name w:val="Comment Text Char"/>
    <w:basedOn w:val="DefaultParagraphFont"/>
    <w:link w:val="Annotationtext"/>
    <w:uiPriority w:val="99"/>
    <w:qFormat/>
    <w:rsid w:val="00bf61bd"/>
    <w:rPr>
      <w:rFonts w:ascii="Times New Roman" w:hAnsi="Times New Roman" w:eastAsia="Times New Roman" w:cs="Times New Roman"/>
      <w:color w:themeColor="text1" w:val="000000"/>
      <w:szCs w:val="20"/>
      <w:lang w:val="en-GB"/>
    </w:rPr>
  </w:style>
  <w:style w:type="character" w:styleId="CommentSubjectChar" w:customStyle="1">
    <w:name w:val="Comment Subject Char"/>
    <w:basedOn w:val="CommentTextChar"/>
    <w:link w:val="Annotationsubject"/>
    <w:uiPriority w:val="99"/>
    <w:semiHidden/>
    <w:qFormat/>
    <w:rsid w:val="00bf61bd"/>
    <w:rPr>
      <w:rFonts w:ascii="Times New Roman" w:hAnsi="Times New Roman" w:eastAsia="Times New Roman" w:cs="Times New Roman"/>
      <w:b/>
      <w:bCs/>
      <w:color w:themeColor="text1" w:val="000000"/>
      <w:szCs w:val="20"/>
      <w:lang w:val="en-GB"/>
    </w:rPr>
  </w:style>
  <w:style w:type="character" w:styleId="FootnoteTextChar" w:customStyle="1">
    <w:name w:val="Footnote Text Char"/>
    <w:basedOn w:val="DefaultParagraphFont"/>
    <w:link w:val="FootnoteText"/>
    <w:uiPriority w:val="99"/>
    <w:semiHidden/>
    <w:qFormat/>
    <w:rsid w:val="00965088"/>
    <w:rPr>
      <w:rFonts w:ascii="Times New Roman" w:hAnsi="Times New Roman" w:eastAsia="Times New Roman" w:cs="Times New Roman"/>
      <w:color w:themeColor="text1" w:val="000000"/>
      <w:szCs w:val="20"/>
      <w:lang w:val="en-GB"/>
    </w:rPr>
  </w:style>
  <w:style w:type="character" w:styleId="FootnoteCharacters" w:customStyle="1">
    <w:name w:val="Footnote Characters"/>
    <w:uiPriority w:val="99"/>
    <w:semiHidden/>
    <w:unhideWhenUsed/>
    <w:qFormat/>
    <w:rsid w:val="00965088"/>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965088"/>
    <w:rPr>
      <w:color w:themeColor="hyperlink" w:val="467886"/>
      <w:u w:val="single"/>
    </w:rPr>
  </w:style>
  <w:style w:type="character" w:styleId="UnresolvedMention">
    <w:name w:val="Unresolved Mention"/>
    <w:basedOn w:val="DefaultParagraphFont"/>
    <w:uiPriority w:val="99"/>
    <w:semiHidden/>
    <w:unhideWhenUsed/>
    <w:qFormat/>
    <w:rsid w:val="00965088"/>
    <w:rPr>
      <w:color w:themeColor="text1" w:val="000000"/>
      <w:shd w:fill="E1DFDD" w:val="clear"/>
    </w:rPr>
  </w:style>
  <w:style w:type="character" w:styleId="EndnoteCharacters" w:customStyle="1">
    <w:name w:val="Endnote Characters"/>
    <w:qFormat/>
    <w:rPr>
      <w:vertAlign w:val="superscript"/>
    </w:rPr>
  </w:style>
  <w:style w:type="character" w:styleId="EndnoteReference">
    <w:name w:val="Endnote Reference"/>
    <w:rPr>
      <w:vertAlign w:val="superscript"/>
    </w:rPr>
  </w:style>
  <w:style w:type="character" w:styleId="BalloonTextChar" w:customStyle="1">
    <w:name w:val="Balloon Text Char"/>
    <w:basedOn w:val="DefaultParagraphFont"/>
    <w:link w:val="BalloonText"/>
    <w:uiPriority w:val="99"/>
    <w:semiHidden/>
    <w:qFormat/>
    <w:rsid w:val="00336a40"/>
    <w:rPr>
      <w:rFonts w:ascii="Segoe UI" w:hAnsi="Segoe UI" w:eastAsia="Times New Roman" w:cs="Segoe UI"/>
      <w:sz w:val="18"/>
      <w:szCs w:val="18"/>
      <w:lang w:val="en-GB"/>
    </w:rPr>
  </w:style>
  <w:style w:type="character" w:styleId="Numatytasispastraiposriftas">
    <w:name w:val="Numatytasis pastraipos šriftas"/>
    <w:qFormat/>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Title">
    <w:name w:val="Title"/>
    <w:basedOn w:val="Normal"/>
    <w:next w:val="Normal"/>
    <w:link w:val="TitleChar"/>
    <w:uiPriority w:val="10"/>
    <w:qFormat/>
    <w:rsid w:val="00a4185d"/>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a4185d"/>
    <w:pPr>
      <w:spacing w:before="0" w:after="160"/>
    </w:pPr>
    <w:rPr>
      <w:rFonts w:ascii="Aptos" w:hAnsi="Aptos"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a4185d"/>
    <w:pPr>
      <w:spacing w:before="160" w:after="160"/>
      <w:jc w:val="center"/>
    </w:pPr>
    <w:rPr>
      <w:i/>
      <w:iCs/>
      <w:color w:themeColor="text1" w:themeTint="bf" w:val="404040"/>
    </w:rPr>
  </w:style>
  <w:style w:type="paragraph" w:styleId="ListParagraph">
    <w:name w:val="List Paragraph"/>
    <w:basedOn w:val="Normal"/>
    <w:uiPriority w:val="34"/>
    <w:qFormat/>
    <w:rsid w:val="00a4185d"/>
    <w:pPr>
      <w:spacing w:before="0" w:after="0"/>
      <w:ind w:left="720"/>
      <w:contextualSpacing/>
    </w:pPr>
    <w:rPr/>
  </w:style>
  <w:style w:type="paragraph" w:styleId="IntenseQuote">
    <w:name w:val="Intense Quote"/>
    <w:basedOn w:val="Normal"/>
    <w:next w:val="Normal"/>
    <w:link w:val="IntenseQuoteChar"/>
    <w:uiPriority w:val="30"/>
    <w:qFormat/>
    <w:rsid w:val="00a4185d"/>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Annotationtext">
    <w:name w:val="annotation text"/>
    <w:basedOn w:val="Normal"/>
    <w:link w:val="CommentTextChar"/>
    <w:uiPriority w:val="99"/>
    <w:unhideWhenUsed/>
    <w:qFormat/>
    <w:rsid w:val="00bf61bd"/>
    <w:pPr/>
    <w:rPr>
      <w:sz w:val="20"/>
      <w:szCs w:val="20"/>
    </w:rPr>
  </w:style>
  <w:style w:type="paragraph" w:styleId="Annotationsubject">
    <w:name w:val="annotation subject"/>
    <w:basedOn w:val="Annotationtext"/>
    <w:next w:val="Annotationtext"/>
    <w:link w:val="CommentSubjectChar"/>
    <w:uiPriority w:val="99"/>
    <w:semiHidden/>
    <w:unhideWhenUsed/>
    <w:qFormat/>
    <w:rsid w:val="00bf61bd"/>
    <w:pPr/>
    <w:rPr>
      <w:b/>
      <w:bCs/>
    </w:rPr>
  </w:style>
  <w:style w:type="paragraph" w:styleId="FootnoteText">
    <w:name w:val="Footnote Text"/>
    <w:basedOn w:val="Normal"/>
    <w:link w:val="FootnoteTextChar"/>
    <w:uiPriority w:val="99"/>
    <w:semiHidden/>
    <w:unhideWhenUsed/>
    <w:rsid w:val="00965088"/>
    <w:pPr/>
    <w:rPr>
      <w:sz w:val="20"/>
      <w:szCs w:val="20"/>
    </w:rPr>
  </w:style>
  <w:style w:type="paragraph" w:styleId="Revision">
    <w:name w:val="Revision"/>
    <w:uiPriority w:val="99"/>
    <w:semiHidden/>
    <w:qFormat/>
    <w:rsid w:val="00cf7fbe"/>
    <w:pPr>
      <w:widowControl/>
      <w:suppressAutoHyphens w:val="true"/>
      <w:bidi w:val="0"/>
      <w:spacing w:before="0" w:after="0"/>
      <w:jc w:val="left"/>
    </w:pPr>
    <w:rPr>
      <w:rFonts w:ascii="Times New Roman" w:hAnsi="Times New Roman" w:eastAsia="Times New Roman" w:cs="Times New Roman"/>
      <w:color w:themeColor="text1" w:val="000000"/>
      <w:kern w:val="0"/>
      <w:sz w:val="24"/>
      <w:szCs w:val="24"/>
      <w:lang w:val="en-GB" w:eastAsia="en-US" w:bidi="ar-SA"/>
    </w:rPr>
  </w:style>
  <w:style w:type="paragraph" w:styleId="Betarp1" w:customStyle="1">
    <w:name w:val="Be tarpų1"/>
    <w:qFormat/>
    <w:pPr>
      <w:widowControl/>
      <w:suppressAutoHyphens w:val="true"/>
      <w:bidi w:val="0"/>
      <w:spacing w:before="0" w:after="0"/>
      <w:jc w:val="left"/>
    </w:pPr>
    <w:rPr>
      <w:rFonts w:ascii="Times New Roman" w:hAnsi="Times New Roman" w:eastAsia="Calibri" w:cs="Times New Roman"/>
      <w:color w:themeColor="text1" w:val="000000"/>
      <w:kern w:val="0"/>
      <w:sz w:val="20"/>
      <w:szCs w:val="20"/>
      <w:lang w:val="lt-LT" w:eastAsia="en-US" w:bidi="ar-SA"/>
    </w:rPr>
  </w:style>
  <w:style w:type="paragraph" w:styleId="NoSpacing">
    <w:name w:val="No Spacing"/>
    <w:qFormat/>
    <w:pPr>
      <w:widowControl/>
      <w:suppressAutoHyphens w:val="true"/>
      <w:bidi w:val="0"/>
      <w:spacing w:before="0" w:after="0"/>
      <w:jc w:val="left"/>
    </w:pPr>
    <w:rPr>
      <w:rFonts w:ascii="Aptos" w:hAnsi="Aptos" w:eastAsia="Aptos" w:cs="Times New Roman" w:asciiTheme="minorHAnsi" w:hAnsiTheme="minorHAnsi"/>
      <w:color w:themeColor="text1" w:val="000000"/>
      <w:kern w:val="0"/>
      <w:sz w:val="22"/>
      <w:szCs w:val="22"/>
      <w:lang w:val="lt-LT" w:eastAsia="en-US" w:bidi="ar-SA"/>
    </w:rPr>
  </w:style>
  <w:style w:type="paragraph" w:styleId="Betarp2" w:customStyle="1">
    <w:name w:val="Be tarpų2"/>
    <w:qFormat/>
    <w:pPr>
      <w:widowControl/>
      <w:suppressAutoHyphens w:val="true"/>
      <w:bidi w:val="0"/>
      <w:spacing w:before="0" w:after="0"/>
      <w:jc w:val="left"/>
    </w:pPr>
    <w:rPr>
      <w:rFonts w:ascii="Times New Roman" w:hAnsi="Times New Roman" w:eastAsia="Aptos" w:cs="Times New Roman" w:eastAsiaTheme="minorHAnsi"/>
      <w:color w:themeColor="text1" w:val="000000"/>
      <w:kern w:val="0"/>
      <w:sz w:val="20"/>
      <w:szCs w:val="20"/>
      <w:lang w:val="lt-LT" w:eastAsia="en-US" w:bidi="ar-SA"/>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paragraph" w:styleId="BalloonText">
    <w:name w:val="Balloon Text"/>
    <w:basedOn w:val="Normal"/>
    <w:link w:val="BalloonTextChar"/>
    <w:uiPriority w:val="99"/>
    <w:semiHidden/>
    <w:unhideWhenUsed/>
    <w:qFormat/>
    <w:rsid w:val="00336a40"/>
    <w:pPr/>
    <w:rPr>
      <w:rFonts w:ascii="Segoe UI" w:hAnsi="Segoe UI" w:cs="Segoe UI"/>
      <w:sz w:val="18"/>
      <w:szCs w:val="18"/>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1">
    <w:name w:val="Table Grid1"/>
    <w:basedOn w:val="TableNormal"/>
    <w:uiPriority w:val="39"/>
    <w:rsid w:val="00a4185d"/>
    <w:rPr>
      <w:lang w:val="en-US"/>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684A10F6-3034-4E0A-9023-0ADE5277CCDA}">
  <ds:schemaRefs>
    <ds:schemaRef ds:uri="http://schemas.microsoft.com/sharepoint/v3/contenttype/forms"/>
  </ds:schemaRefs>
</ds:datastoreItem>
</file>

<file path=customXml/itemProps2.xml><?xml version="1.0" encoding="utf-8"?>
<ds:datastoreItem xmlns:ds="http://schemas.openxmlformats.org/officeDocument/2006/customXml" ds:itemID="{EAA37EFA-91AB-4E10-8546-616BC52D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83A10-A2B2-4304-9E66-86BD494FD378}">
  <ds:schemaRefs>
    <ds:schemaRef ds:uri="http://schemas.openxmlformats.org/officeDocument/2006/bibliography"/>
  </ds:schemaRefs>
</ds:datastoreItem>
</file>

<file path=customXml/itemProps4.xml><?xml version="1.0" encoding="utf-8"?>
<ds:datastoreItem xmlns:ds="http://schemas.openxmlformats.org/officeDocument/2006/customXml" ds:itemID="{A4F54F22-D06A-4F64-9C5D-4E74E31CFF72}">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14</TotalTime>
  <Application>LibreOffice/7.6.4.1$Windows_X86_64 LibreOffice_project/e19e193f88cd6c0525a17fb7a176ed8e6a3e2aa1</Application>
  <AppVersion>15.0000</AppVersion>
  <DocSecurity>4</DocSecurity>
  <Pages>2</Pages>
  <Words>367</Words>
  <Characters>2648</Characters>
  <CharactersWithSpaces>2964</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2026-04-30T13:58:00Z</dcterms:created>
  <dc:creator>Henrika Žymančienė</dc:creator>
  <dc:description/>
  <dc:language>en-US</dc:language>
  <cp:lastModifiedBy/>
  <dcterms:modified xsi:type="dcterms:W3CDTF">2026-07-09T00:48:39Z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